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85E1" w14:textId="77777777" w:rsidR="0051403A" w:rsidRPr="00415818" w:rsidRDefault="0051403A" w:rsidP="0051403A">
      <w:pPr>
        <w:keepNext/>
        <w:spacing w:before="240" w:after="60"/>
        <w:jc w:val="center"/>
        <w:outlineLvl w:val="2"/>
        <w:rPr>
          <w:rFonts w:eastAsiaTheme="majorEastAsia" w:cstheme="majorBidi"/>
          <w:b/>
          <w:bCs/>
        </w:rPr>
      </w:pPr>
      <w:bookmarkStart w:id="0" w:name="_Hlk55465546"/>
      <w:r w:rsidRPr="00415818">
        <w:rPr>
          <w:rFonts w:eastAsiaTheme="majorEastAsia" w:cstheme="majorBidi"/>
          <w:b/>
          <w:bCs/>
        </w:rPr>
        <w:t xml:space="preserve">Resolution </w:t>
      </w:r>
      <w:r w:rsidRPr="00415818">
        <w:rPr>
          <w:b/>
        </w:rPr>
        <w:t>No. ________</w:t>
      </w:r>
    </w:p>
    <w:p w14:paraId="67B76A2E" w14:textId="0A821143" w:rsidR="002921A3" w:rsidRPr="00B33709" w:rsidRDefault="00B33709" w:rsidP="008F0381">
      <w:pPr>
        <w:ind w:firstLine="720"/>
        <w:jc w:val="center"/>
        <w:rPr>
          <w:rFonts w:eastAsiaTheme="majorEastAsia" w:cstheme="majorBidi"/>
          <w:b/>
          <w:bCs/>
          <w:szCs w:val="26"/>
        </w:rPr>
      </w:pPr>
      <w:r w:rsidRPr="00B33709">
        <w:rPr>
          <w:rFonts w:eastAsiaTheme="majorEastAsia" w:cstheme="majorBidi"/>
          <w:b/>
          <w:bCs/>
          <w:szCs w:val="26"/>
        </w:rPr>
        <w:t xml:space="preserve">A Resolution of the </w:t>
      </w:r>
      <w:r w:rsidR="0051403A">
        <w:rPr>
          <w:rFonts w:eastAsiaTheme="majorEastAsia" w:cstheme="majorBidi"/>
          <w:b/>
          <w:bCs/>
          <w:szCs w:val="26"/>
        </w:rPr>
        <w:t>Siskiyou County Board of Supervisors to Approve the</w:t>
      </w:r>
      <w:r w:rsidR="008F0381">
        <w:rPr>
          <w:rFonts w:eastAsiaTheme="majorEastAsia" w:cstheme="majorBidi"/>
          <w:b/>
          <w:bCs/>
          <w:szCs w:val="26"/>
        </w:rPr>
        <w:t xml:space="preserve"> </w:t>
      </w:r>
      <w:r w:rsidR="0051403A">
        <w:rPr>
          <w:rFonts w:eastAsiaTheme="majorEastAsia" w:cstheme="majorBidi"/>
          <w:b/>
          <w:bCs/>
          <w:szCs w:val="26"/>
        </w:rPr>
        <w:t>JH Ranch</w:t>
      </w:r>
      <w:r w:rsidR="002921A3">
        <w:rPr>
          <w:rFonts w:eastAsiaTheme="majorEastAsia" w:cstheme="majorBidi"/>
          <w:b/>
          <w:bCs/>
          <w:szCs w:val="26"/>
        </w:rPr>
        <w:t xml:space="preserve"> </w:t>
      </w:r>
      <w:r w:rsidR="002921A3" w:rsidRPr="00D45D11">
        <w:rPr>
          <w:rFonts w:eastAsiaTheme="majorEastAsia" w:cstheme="majorBidi"/>
          <w:b/>
          <w:bCs/>
          <w:szCs w:val="26"/>
        </w:rPr>
        <w:t xml:space="preserve">Use Permit </w:t>
      </w:r>
      <w:r w:rsidR="0051403A">
        <w:rPr>
          <w:rFonts w:eastAsiaTheme="majorEastAsia" w:cstheme="majorBidi"/>
          <w:b/>
          <w:bCs/>
          <w:szCs w:val="26"/>
        </w:rPr>
        <w:t>(</w:t>
      </w:r>
      <w:r w:rsidR="002921A3" w:rsidRPr="00D45D11">
        <w:rPr>
          <w:rFonts w:eastAsiaTheme="majorEastAsia" w:cstheme="majorBidi"/>
          <w:b/>
          <w:bCs/>
          <w:szCs w:val="26"/>
        </w:rPr>
        <w:t>UP-24-16</w:t>
      </w:r>
      <w:r w:rsidR="0051403A">
        <w:rPr>
          <w:rFonts w:eastAsiaTheme="majorEastAsia" w:cstheme="majorBidi"/>
          <w:b/>
          <w:bCs/>
          <w:szCs w:val="26"/>
        </w:rPr>
        <w:t>)</w:t>
      </w:r>
      <w:r w:rsidR="002921A3" w:rsidRPr="00D45D11">
        <w:rPr>
          <w:rFonts w:eastAsiaTheme="majorEastAsia" w:cstheme="majorBidi"/>
          <w:b/>
          <w:bCs/>
          <w:szCs w:val="26"/>
        </w:rPr>
        <w:t xml:space="preserve"> </w:t>
      </w:r>
      <w:r w:rsidR="002921A3">
        <w:rPr>
          <w:rFonts w:eastAsiaTheme="majorEastAsia" w:cstheme="majorBidi"/>
          <w:b/>
          <w:bCs/>
          <w:szCs w:val="26"/>
        </w:rPr>
        <w:t>and Determine the Project Exempt from the California Environmental Quality Act (CEQA)</w:t>
      </w:r>
      <w:r w:rsidR="008F0381">
        <w:rPr>
          <w:rFonts w:eastAsiaTheme="majorEastAsia" w:cstheme="majorBidi"/>
          <w:b/>
          <w:bCs/>
          <w:szCs w:val="26"/>
        </w:rPr>
        <w:t>.</w:t>
      </w:r>
    </w:p>
    <w:bookmarkEnd w:id="0"/>
    <w:p w14:paraId="23689EC0" w14:textId="3E2F5289" w:rsidR="00C01BA4" w:rsidRDefault="00DC1311" w:rsidP="00E629B2">
      <w:pPr>
        <w:ind w:firstLine="720"/>
      </w:pPr>
      <w:proofErr w:type="gramStart"/>
      <w:r w:rsidRPr="00E67C56">
        <w:rPr>
          <w:b/>
          <w:bCs/>
        </w:rPr>
        <w:t>Whereas,</w:t>
      </w:r>
      <w:proofErr w:type="gramEnd"/>
      <w:r>
        <w:t xml:space="preserve"> an application has been received from </w:t>
      </w:r>
      <w:r w:rsidR="00BE6DAE">
        <w:t>JH Ranch (</w:t>
      </w:r>
      <w:r w:rsidR="00260514">
        <w:t>“the Ranch”)</w:t>
      </w:r>
      <w:r w:rsidR="00C9598E">
        <w:t xml:space="preserve"> to</w:t>
      </w:r>
      <w:r w:rsidR="005E2F02">
        <w:t xml:space="preserve"> </w:t>
      </w:r>
      <w:r w:rsidR="00B75A07">
        <w:t>amend their Planned Development</w:t>
      </w:r>
      <w:r w:rsidR="00202909">
        <w:t xml:space="preserve"> (P</w:t>
      </w:r>
      <w:r w:rsidR="00707E6E">
        <w:t>-</w:t>
      </w:r>
      <w:r w:rsidR="00202909">
        <w:t>D)</w:t>
      </w:r>
      <w:r w:rsidR="00B75A07">
        <w:t xml:space="preserve"> </w:t>
      </w:r>
      <w:r w:rsidR="002921A3">
        <w:t>on Assessor Parcel Number</w:t>
      </w:r>
      <w:r w:rsidR="004D450F">
        <w:t xml:space="preserve"> (APN)</w:t>
      </w:r>
      <w:r w:rsidR="002921A3">
        <w:t xml:space="preserve"> 023-190-510 </w:t>
      </w:r>
      <w:r w:rsidR="00B75A07">
        <w:t xml:space="preserve">to reflect the current uses and facilities of the </w:t>
      </w:r>
      <w:r w:rsidR="00BE6DAE">
        <w:t>Ranch</w:t>
      </w:r>
      <w:r w:rsidR="00C01BA4">
        <w:t xml:space="preserve">; and </w:t>
      </w:r>
    </w:p>
    <w:p w14:paraId="54D428C0" w14:textId="5FE5AB66" w:rsidR="004D450F" w:rsidRDefault="001F09C6" w:rsidP="00E629B2">
      <w:pPr>
        <w:ind w:firstLine="720"/>
      </w:pPr>
      <w:proofErr w:type="gramStart"/>
      <w:r w:rsidRPr="00AF359C">
        <w:rPr>
          <w:b/>
          <w:bCs/>
        </w:rPr>
        <w:t>Whereas,</w:t>
      </w:r>
      <w:proofErr w:type="gramEnd"/>
      <w:r>
        <w:t xml:space="preserve"> the P</w:t>
      </w:r>
      <w:r w:rsidR="00707E6E">
        <w:t>-</w:t>
      </w:r>
      <w:r>
        <w:t xml:space="preserve">D amendment </w:t>
      </w:r>
      <w:r w:rsidR="002921A3">
        <w:t>applies</w:t>
      </w:r>
      <w:r>
        <w:t xml:space="preserve"> </w:t>
      </w:r>
      <w:r w:rsidR="002921A3">
        <w:t xml:space="preserve">only to the portion </w:t>
      </w:r>
      <w:r>
        <w:t xml:space="preserve">of </w:t>
      </w:r>
      <w:r w:rsidR="004D450F">
        <w:t xml:space="preserve">APN </w:t>
      </w:r>
      <w:r>
        <w:t>023-190-510</w:t>
      </w:r>
      <w:r w:rsidR="00D07CF1">
        <w:t xml:space="preserve"> which is </w:t>
      </w:r>
      <w:r w:rsidR="002921A3">
        <w:t xml:space="preserve">already zoned </w:t>
      </w:r>
      <w:r w:rsidR="004D450F">
        <w:t>as a P</w:t>
      </w:r>
      <w:r w:rsidR="00707E6E">
        <w:t>-</w:t>
      </w:r>
      <w:r w:rsidR="004D450F">
        <w:t>D; and</w:t>
      </w:r>
    </w:p>
    <w:p w14:paraId="759A76D3" w14:textId="24520543" w:rsidR="00781FA4" w:rsidRDefault="00781FA4" w:rsidP="00E629B2">
      <w:pPr>
        <w:ind w:firstLine="720"/>
      </w:pPr>
      <w:proofErr w:type="gramStart"/>
      <w:r w:rsidRPr="00673CDD">
        <w:rPr>
          <w:b/>
          <w:bCs/>
        </w:rPr>
        <w:t>Whereas,</w:t>
      </w:r>
      <w:proofErr w:type="gramEnd"/>
      <w:r>
        <w:t xml:space="preserve"> the project site is currently </w:t>
      </w:r>
      <w:r w:rsidR="00B33709">
        <w:t xml:space="preserve">developed </w:t>
      </w:r>
      <w:r w:rsidR="002F1E70">
        <w:t>and</w:t>
      </w:r>
      <w:r w:rsidR="00E15346">
        <w:t xml:space="preserve"> has </w:t>
      </w:r>
      <w:proofErr w:type="gramStart"/>
      <w:r w:rsidR="00E15346">
        <w:t>operated</w:t>
      </w:r>
      <w:proofErr w:type="gramEnd"/>
      <w:r w:rsidR="00E15346">
        <w:t xml:space="preserve"> as a youth </w:t>
      </w:r>
      <w:r w:rsidR="00925B7D">
        <w:t>recreational</w:t>
      </w:r>
      <w:r w:rsidR="00E15346">
        <w:t xml:space="preserve"> camp</w:t>
      </w:r>
      <w:r w:rsidR="00575719">
        <w:t xml:space="preserve">; </w:t>
      </w:r>
      <w:r>
        <w:t>and</w:t>
      </w:r>
    </w:p>
    <w:p w14:paraId="05BA5755" w14:textId="77777777" w:rsidR="00781FA4" w:rsidRDefault="00781FA4" w:rsidP="00781FA4">
      <w:pPr>
        <w:ind w:firstLine="720"/>
      </w:pPr>
      <w:proofErr w:type="gramStart"/>
      <w:r w:rsidRPr="00E67C56">
        <w:rPr>
          <w:b/>
          <w:bCs/>
        </w:rPr>
        <w:t>Whereas,</w:t>
      </w:r>
      <w:proofErr w:type="gramEnd"/>
      <w:r>
        <w:t xml:space="preserve"> public hearing notices were provided pursuant to Siskiyou County Code Section 10-6.2805 </w:t>
      </w:r>
      <w:r w:rsidRPr="009D311C">
        <w:rPr>
          <w:i/>
          <w:iCs/>
        </w:rPr>
        <w:t>et seq.</w:t>
      </w:r>
      <w:r>
        <w:t>; and</w:t>
      </w:r>
    </w:p>
    <w:p w14:paraId="55F700A6" w14:textId="28148402" w:rsidR="003E7C10" w:rsidRDefault="003E7C10" w:rsidP="00781FA4">
      <w:pPr>
        <w:ind w:firstLine="720"/>
      </w:pPr>
      <w:proofErr w:type="gramStart"/>
      <w:r w:rsidRPr="00AF359C">
        <w:rPr>
          <w:b/>
          <w:bCs/>
        </w:rPr>
        <w:t>Whereas</w:t>
      </w:r>
      <w:r w:rsidR="0006062B" w:rsidRPr="00AF359C">
        <w:rPr>
          <w:b/>
          <w:bCs/>
        </w:rPr>
        <w:t>,</w:t>
      </w:r>
      <w:proofErr w:type="gramEnd"/>
      <w:r w:rsidR="0006062B">
        <w:t xml:space="preserve"> the proposed project was reviewed pursuant to the California Environmental Quality Act (CEQA)</w:t>
      </w:r>
      <w:r w:rsidR="00034C5A">
        <w:t>; and</w:t>
      </w:r>
    </w:p>
    <w:p w14:paraId="7A76715B" w14:textId="002B495C" w:rsidR="00034C5A" w:rsidRDefault="00034C5A" w:rsidP="00781FA4">
      <w:pPr>
        <w:ind w:firstLine="720"/>
      </w:pPr>
      <w:proofErr w:type="gramStart"/>
      <w:r w:rsidRPr="00AF359C">
        <w:rPr>
          <w:b/>
          <w:bCs/>
        </w:rPr>
        <w:t>Whereas,</w:t>
      </w:r>
      <w:proofErr w:type="gramEnd"/>
      <w:r w:rsidR="00AA284B">
        <w:t xml:space="preserve"> the Planning Division recommended that the project be determined categorically exempt from CEQA pursuant to CEQA Guidelines Section 15301;</w:t>
      </w:r>
    </w:p>
    <w:p w14:paraId="2B0E5FE6" w14:textId="1BF82BD4" w:rsidR="005A7594" w:rsidRDefault="00CE202F" w:rsidP="005A7594">
      <w:pPr>
        <w:ind w:firstLine="720"/>
        <w:rPr>
          <w:b/>
          <w:bCs/>
        </w:rPr>
      </w:pPr>
      <w:proofErr w:type="gramStart"/>
      <w:r w:rsidRPr="00E67C56">
        <w:rPr>
          <w:b/>
          <w:bCs/>
        </w:rPr>
        <w:t>Whereas,</w:t>
      </w:r>
      <w:proofErr w:type="gramEnd"/>
      <w:r>
        <w:t xml:space="preserve"> the Planning Division presented its oral and written staff report on the </w:t>
      </w:r>
      <w:r w:rsidR="007C0D62">
        <w:t>JH Ranch</w:t>
      </w:r>
      <w:r w:rsidR="002F1E70">
        <w:t xml:space="preserve"> Zone Change</w:t>
      </w:r>
      <w:r w:rsidR="00557277">
        <w:t xml:space="preserve"> (Z-</w:t>
      </w:r>
      <w:r w:rsidR="007C0D62">
        <w:t>23-06</w:t>
      </w:r>
      <w:r w:rsidR="00557277">
        <w:t xml:space="preserve">) </w:t>
      </w:r>
      <w:r w:rsidR="007C0D62">
        <w:t xml:space="preserve">and Use Permit (UP-24-16) </w:t>
      </w:r>
      <w:r w:rsidR="00575719">
        <w:t xml:space="preserve">at </w:t>
      </w:r>
      <w:r>
        <w:t xml:space="preserve">a regular meeting of the Planning Commission on </w:t>
      </w:r>
      <w:r w:rsidR="007C0D62">
        <w:t>February 19, 2025</w:t>
      </w:r>
      <w:r>
        <w:t>; and</w:t>
      </w:r>
      <w:r w:rsidR="005A7594" w:rsidRPr="005A7594">
        <w:rPr>
          <w:b/>
          <w:bCs/>
        </w:rPr>
        <w:t xml:space="preserve"> </w:t>
      </w:r>
    </w:p>
    <w:p w14:paraId="17187A04" w14:textId="17F39BE0" w:rsidR="00564DCF" w:rsidRDefault="00CE202F" w:rsidP="002F1E70">
      <w:pPr>
        <w:spacing w:before="0" w:after="160"/>
        <w:ind w:firstLine="720"/>
      </w:pPr>
      <w:proofErr w:type="gramStart"/>
      <w:r w:rsidRPr="00CE202F">
        <w:rPr>
          <w:b/>
          <w:bCs/>
        </w:rPr>
        <w:t>Whereas,</w:t>
      </w:r>
      <w:proofErr w:type="gramEnd"/>
      <w:r>
        <w:t xml:space="preserve"> the </w:t>
      </w:r>
      <w:r w:rsidR="007255AC">
        <w:t>Planning Commission</w:t>
      </w:r>
      <w:r w:rsidR="00F74880">
        <w:t xml:space="preserve"> </w:t>
      </w:r>
      <w:r w:rsidR="00C1037D">
        <w:t>recommended</w:t>
      </w:r>
      <w:r w:rsidR="00F74880">
        <w:t xml:space="preserve"> Use Permit 2</w:t>
      </w:r>
      <w:r w:rsidR="002064F8">
        <w:t>4-</w:t>
      </w:r>
      <w:r w:rsidR="00335361">
        <w:t>1</w:t>
      </w:r>
      <w:r w:rsidR="002064F8">
        <w:t>6</w:t>
      </w:r>
      <w:r w:rsidR="008E2C3B">
        <w:t xml:space="preserve"> and the Conditions of Approval set forth in Exhibit A-1</w:t>
      </w:r>
      <w:r w:rsidR="00335361">
        <w:t xml:space="preserve"> of the Planning Commission staff report packet at the regularly scheduled meeting on February 19, 2025;</w:t>
      </w:r>
      <w:r w:rsidR="008E2C3B">
        <w:t xml:space="preserve"> and</w:t>
      </w:r>
    </w:p>
    <w:p w14:paraId="28514D7E" w14:textId="720E2A09" w:rsidR="00335361" w:rsidRPr="00335361" w:rsidRDefault="00335361" w:rsidP="00335361">
      <w:pPr>
        <w:ind w:firstLine="720"/>
        <w:rPr>
          <w:b/>
          <w:bCs/>
        </w:rPr>
      </w:pPr>
      <w:proofErr w:type="gramStart"/>
      <w:r w:rsidRPr="00E67C56">
        <w:rPr>
          <w:b/>
          <w:bCs/>
        </w:rPr>
        <w:t>Whereas,</w:t>
      </w:r>
      <w:proofErr w:type="gramEnd"/>
      <w:r>
        <w:t xml:space="preserve"> the Planning Division presented its oral and written staff report on the JH Ranch Zone Change (Z-23-06) and Use Permit (UP-24-16) at a regular meeting of the Board of Supervisors on March 18, 2025 and April 15, 2025; and</w:t>
      </w:r>
      <w:r w:rsidRPr="005A7594">
        <w:rPr>
          <w:b/>
          <w:bCs/>
        </w:rPr>
        <w:t xml:space="preserve"> </w:t>
      </w:r>
    </w:p>
    <w:p w14:paraId="098EBDC4" w14:textId="2F6F3C4D" w:rsidR="003F250D" w:rsidRPr="00335361" w:rsidRDefault="00335361" w:rsidP="00335361">
      <w:pPr>
        <w:spacing w:before="0" w:after="160"/>
        <w:ind w:firstLine="720"/>
        <w:rPr>
          <w:b/>
          <w:bCs/>
        </w:rPr>
      </w:pPr>
      <w:r w:rsidRPr="00BB69B1">
        <w:rPr>
          <w:b/>
          <w:bCs/>
        </w:rPr>
        <w:t>Whereas,</w:t>
      </w:r>
      <w:r>
        <w:t xml:space="preserve"> on March 18, 2025, </w:t>
      </w:r>
      <w:r w:rsidRPr="00E0731F">
        <w:t xml:space="preserve">the chair of the </w:t>
      </w:r>
      <w:r>
        <w:t>Board of Supervisors</w:t>
      </w:r>
      <w:r w:rsidRPr="00E0731F">
        <w:t xml:space="preserve"> opened the duly noticed public hearing on the </w:t>
      </w:r>
      <w:r>
        <w:t>JH Ranch</w:t>
      </w:r>
      <w:r w:rsidRPr="00E0731F">
        <w:t xml:space="preserve"> Zone Change </w:t>
      </w:r>
      <w:r>
        <w:t>(</w:t>
      </w:r>
      <w:r w:rsidRPr="00E0731F">
        <w:t>Z</w:t>
      </w:r>
      <w:r>
        <w:t>-</w:t>
      </w:r>
      <w:r w:rsidRPr="00E0731F">
        <w:t>2</w:t>
      </w:r>
      <w:r>
        <w:t>3-</w:t>
      </w:r>
      <w:r w:rsidRPr="00E0731F">
        <w:t>0</w:t>
      </w:r>
      <w:r>
        <w:t>6)</w:t>
      </w:r>
      <w:r w:rsidRPr="00E0731F">
        <w:t xml:space="preserve"> </w:t>
      </w:r>
      <w:r>
        <w:t xml:space="preserve">and Use Permit (UP-24-16) </w:t>
      </w:r>
      <w:r w:rsidRPr="00E0731F">
        <w:t xml:space="preserve">to receive testimony both oral and written, following which the Chair </w:t>
      </w:r>
      <w:r>
        <w:t xml:space="preserve">continued </w:t>
      </w:r>
      <w:r w:rsidRPr="00E0731F">
        <w:t>the public hearing</w:t>
      </w:r>
      <w:r>
        <w:t xml:space="preserve"> to the regularly scheduled meeting on April 15, 2025,</w:t>
      </w:r>
      <w:r w:rsidRPr="00E0731F">
        <w:t xml:space="preserve"> and the Commission discussed the project prior to reaching its decision</w:t>
      </w:r>
      <w:r>
        <w:t>.</w:t>
      </w:r>
      <w:r w:rsidR="004D450F">
        <w:rPr>
          <w:b/>
          <w:bCs/>
        </w:rPr>
        <w:br w:type="page"/>
      </w:r>
    </w:p>
    <w:p w14:paraId="7F7C1F72" w14:textId="2B913578" w:rsidR="005B196B" w:rsidRDefault="00335361" w:rsidP="00E629B2">
      <w:pPr>
        <w:ind w:firstLine="720"/>
      </w:pPr>
      <w:r>
        <w:rPr>
          <w:b/>
          <w:bCs/>
        </w:rPr>
        <w:lastRenderedPageBreak/>
        <w:t xml:space="preserve">Now, Therefore, </w:t>
      </w:r>
      <w:r w:rsidR="00FC1E7E">
        <w:rPr>
          <w:b/>
          <w:bCs/>
        </w:rPr>
        <w:t xml:space="preserve">Be It Resolved </w:t>
      </w:r>
      <w:r w:rsidR="00FC1E7E">
        <w:t xml:space="preserve">that the </w:t>
      </w:r>
      <w:r>
        <w:t>Board of Supervisors:</w:t>
      </w:r>
    </w:p>
    <w:p w14:paraId="1FD72B65" w14:textId="4FB99E13" w:rsidR="00335361" w:rsidRDefault="00335361" w:rsidP="00CE7C6C">
      <w:pPr>
        <w:pStyle w:val="ListParagraph"/>
        <w:numPr>
          <w:ilvl w:val="0"/>
          <w:numId w:val="1"/>
        </w:numPr>
        <w:spacing w:after="240"/>
      </w:pPr>
      <w:r>
        <w:t>Approve the JH Ranch project, including Use Permit (UP-24-16)</w:t>
      </w:r>
      <w:r w:rsidR="00C1037D">
        <w:t xml:space="preserve"> subject to the recommended conditions of approval set forth in Exhibit A-1</w:t>
      </w:r>
      <w:r>
        <w:t>; and</w:t>
      </w:r>
    </w:p>
    <w:p w14:paraId="39721947" w14:textId="4E953AE7" w:rsidR="00CE7C6C" w:rsidRDefault="00335361" w:rsidP="00CE7C6C">
      <w:pPr>
        <w:pStyle w:val="ListParagraph"/>
        <w:numPr>
          <w:ilvl w:val="0"/>
          <w:numId w:val="1"/>
        </w:numPr>
        <w:spacing w:after="240"/>
      </w:pPr>
      <w:r>
        <w:t>D</w:t>
      </w:r>
      <w:r w:rsidR="00DE4FC2">
        <w:t>etermine that the project is categorically exempt from CEQA pursuant to CEQA Guidelines Section 15301</w:t>
      </w:r>
      <w:r>
        <w:t>.</w:t>
      </w:r>
    </w:p>
    <w:p w14:paraId="4A1072A9" w14:textId="32FD4202" w:rsidR="00C1037D" w:rsidRDefault="00C1037D" w:rsidP="00CE7C6C">
      <w:pPr>
        <w:pStyle w:val="ListParagraph"/>
        <w:numPr>
          <w:ilvl w:val="0"/>
          <w:numId w:val="1"/>
        </w:numPr>
        <w:spacing w:after="240"/>
      </w:pPr>
      <w:r>
        <w:t>Revokes prior use permits UP-80-22, UP-73-55, and UP-89-06.</w:t>
      </w:r>
    </w:p>
    <w:p w14:paraId="55CA2AAF" w14:textId="77777777" w:rsidR="00910BBA" w:rsidRDefault="00910BBA">
      <w:pPr>
        <w:spacing w:before="0" w:after="160"/>
        <w:rPr>
          <w:b/>
          <w:bCs/>
        </w:rPr>
      </w:pPr>
      <w:r>
        <w:rPr>
          <w:b/>
          <w:bCs/>
        </w:rPr>
        <w:br w:type="page"/>
      </w:r>
    </w:p>
    <w:p w14:paraId="1B756C29" w14:textId="3577E20F" w:rsidR="00FC1E7E" w:rsidRPr="00FC1E7E" w:rsidRDefault="00FC1E7E" w:rsidP="00FC1E7E">
      <w:pPr>
        <w:tabs>
          <w:tab w:val="left" w:pos="5850"/>
        </w:tabs>
        <w:ind w:firstLine="720"/>
      </w:pPr>
      <w:r w:rsidRPr="00FC1E7E">
        <w:rPr>
          <w:b/>
          <w:bCs/>
        </w:rPr>
        <w:lastRenderedPageBreak/>
        <w:t>It is Hereby Certified</w:t>
      </w:r>
      <w:r w:rsidRPr="00FC1E7E">
        <w:t xml:space="preserve"> that the foregoing Resolution was duly adopted on a motion by </w:t>
      </w:r>
      <w:r w:rsidR="008F0381">
        <w:t>Supervisor</w:t>
      </w:r>
      <w:r w:rsidRPr="00FC1E7E">
        <w:t xml:space="preserve"> </w:t>
      </w:r>
      <w:r w:rsidRPr="00FC1E7E">
        <w:rPr>
          <w:u w:val="single"/>
        </w:rPr>
        <w:tab/>
      </w:r>
      <w:r w:rsidRPr="00FC1E7E">
        <w:rPr>
          <w:u w:val="single"/>
        </w:rPr>
        <w:tab/>
      </w:r>
      <w:r w:rsidRPr="00FC1E7E">
        <w:rPr>
          <w:u w:val="single"/>
        </w:rPr>
        <w:tab/>
      </w:r>
      <w:r w:rsidRPr="00FC1E7E">
        <w:t xml:space="preserve"> and seconded by </w:t>
      </w:r>
      <w:r w:rsidR="008F0381">
        <w:t>Superviso</w:t>
      </w:r>
      <w:r w:rsidRPr="00FC1E7E">
        <w:t xml:space="preserve">r </w:t>
      </w:r>
      <w:r w:rsidRPr="00FC1E7E">
        <w:rPr>
          <w:u w:val="single"/>
        </w:rPr>
        <w:tab/>
      </w:r>
      <w:r w:rsidRPr="00FC1E7E">
        <w:t xml:space="preserve"> at a regular meeting of the Siskiyou County </w:t>
      </w:r>
      <w:r w:rsidR="008F0381">
        <w:t>Board of Supervisors</w:t>
      </w:r>
      <w:r w:rsidRPr="00FC1E7E">
        <w:t xml:space="preserve"> held on the </w:t>
      </w:r>
      <w:r w:rsidR="00D769F5">
        <w:t>1</w:t>
      </w:r>
      <w:r w:rsidR="008F0381">
        <w:t>5</w:t>
      </w:r>
      <w:r w:rsidR="00E322B4" w:rsidRPr="00E322B4">
        <w:rPr>
          <w:vertAlign w:val="superscript"/>
        </w:rPr>
        <w:t>th</w:t>
      </w:r>
      <w:r w:rsidR="00E322B4">
        <w:t xml:space="preserve"> </w:t>
      </w:r>
      <w:r w:rsidRPr="00FC1E7E">
        <w:t>day of</w:t>
      </w:r>
      <w:r w:rsidR="00D61448">
        <w:t xml:space="preserve"> </w:t>
      </w:r>
      <w:r w:rsidR="008F0381">
        <w:t>April</w:t>
      </w:r>
      <w:r w:rsidRPr="00FC1E7E">
        <w:t xml:space="preserve"> 202</w:t>
      </w:r>
      <w:r w:rsidR="00D769F5">
        <w:t>5</w:t>
      </w:r>
      <w:r w:rsidRPr="00FC1E7E">
        <w:t xml:space="preserve"> by the following vote:</w:t>
      </w:r>
    </w:p>
    <w:p w14:paraId="02EB02A3" w14:textId="77777777" w:rsidR="00B52FD2" w:rsidRPr="00B52FD2" w:rsidRDefault="00FC1E7E" w:rsidP="009F6FE5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Cs w:val="28"/>
        </w:rPr>
      </w:pPr>
      <w:r w:rsidRPr="00B52FD2">
        <w:rPr>
          <w:szCs w:val="28"/>
        </w:rPr>
        <w:t>Ayes:</w:t>
      </w:r>
    </w:p>
    <w:p w14:paraId="7F70DCFE" w14:textId="77777777" w:rsidR="00B52FD2" w:rsidRPr="00B52FD2" w:rsidRDefault="009F6FE5" w:rsidP="009F6FE5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Cs w:val="28"/>
        </w:rPr>
      </w:pPr>
      <w:r w:rsidRPr="00B52FD2">
        <w:rPr>
          <w:szCs w:val="28"/>
        </w:rPr>
        <w:t>N</w:t>
      </w:r>
      <w:r w:rsidR="00FC1E7E" w:rsidRPr="00B52FD2">
        <w:rPr>
          <w:szCs w:val="28"/>
        </w:rPr>
        <w:t>oes</w:t>
      </w:r>
      <w:r w:rsidR="00B52FD2" w:rsidRPr="00B52FD2">
        <w:rPr>
          <w:szCs w:val="28"/>
        </w:rPr>
        <w:t>:</w:t>
      </w:r>
    </w:p>
    <w:p w14:paraId="1BC23132" w14:textId="77777777" w:rsidR="00B52FD2" w:rsidRPr="00B52FD2" w:rsidRDefault="00FC1E7E" w:rsidP="009F6FE5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Cs w:val="28"/>
        </w:rPr>
      </w:pPr>
      <w:r w:rsidRPr="00B52FD2">
        <w:rPr>
          <w:szCs w:val="28"/>
        </w:rPr>
        <w:t>Absent:</w:t>
      </w:r>
    </w:p>
    <w:p w14:paraId="663644CF" w14:textId="1873564B" w:rsidR="00FC1E7E" w:rsidRPr="00B52FD2" w:rsidRDefault="00FC1E7E" w:rsidP="009F6FE5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rPr>
          <w:szCs w:val="28"/>
        </w:rPr>
      </w:pPr>
      <w:r w:rsidRPr="00B52FD2">
        <w:rPr>
          <w:szCs w:val="28"/>
        </w:rPr>
        <w:t>Abstain:</w:t>
      </w:r>
    </w:p>
    <w:p w14:paraId="4AFA9B0E" w14:textId="77777777" w:rsidR="00FC1E7E" w:rsidRPr="00B52FD2" w:rsidRDefault="00FC1E7E" w:rsidP="00FC1E7E">
      <w:pPr>
        <w:tabs>
          <w:tab w:val="left" w:pos="4410"/>
          <w:tab w:val="right" w:pos="9360"/>
        </w:tabs>
        <w:spacing w:after="600"/>
        <w:rPr>
          <w:szCs w:val="28"/>
        </w:rPr>
      </w:pPr>
      <w:r w:rsidRPr="00B52FD2">
        <w:rPr>
          <w:szCs w:val="28"/>
        </w:rPr>
        <w:tab/>
        <w:t>Siskiyou County Planning Commission</w:t>
      </w:r>
    </w:p>
    <w:p w14:paraId="11BD2152" w14:textId="77777777" w:rsidR="008F0381" w:rsidRDefault="00FC1E7E" w:rsidP="008F0381">
      <w:pPr>
        <w:tabs>
          <w:tab w:val="left" w:pos="4410"/>
          <w:tab w:val="right" w:pos="9360"/>
        </w:tabs>
        <w:spacing w:before="0" w:after="0"/>
        <w:jc w:val="right"/>
        <w:rPr>
          <w:szCs w:val="28"/>
        </w:rPr>
      </w:pPr>
      <w:r w:rsidRPr="00B52FD2">
        <w:rPr>
          <w:szCs w:val="28"/>
        </w:rPr>
        <w:tab/>
      </w:r>
      <w:r w:rsidRPr="00B52FD2">
        <w:rPr>
          <w:szCs w:val="28"/>
          <w:u w:val="single"/>
        </w:rPr>
        <w:tab/>
      </w:r>
      <w:r w:rsidR="009F6FE5" w:rsidRPr="00B52FD2">
        <w:rPr>
          <w:szCs w:val="28"/>
          <w:u w:val="single"/>
        </w:rPr>
        <w:br/>
      </w:r>
      <w:r w:rsidRPr="00B52FD2">
        <w:rPr>
          <w:szCs w:val="28"/>
        </w:rPr>
        <w:tab/>
      </w:r>
      <w:r w:rsidR="008F0381">
        <w:rPr>
          <w:szCs w:val="28"/>
        </w:rPr>
        <w:t>Nancy Ogren, Chair</w:t>
      </w:r>
    </w:p>
    <w:p w14:paraId="3DC08055" w14:textId="7A6BB9A0" w:rsidR="008F0381" w:rsidRDefault="008F0381" w:rsidP="008F0381">
      <w:pPr>
        <w:tabs>
          <w:tab w:val="left" w:pos="4410"/>
          <w:tab w:val="right" w:pos="9360"/>
        </w:tabs>
        <w:spacing w:before="0" w:after="0"/>
        <w:jc w:val="right"/>
        <w:rPr>
          <w:szCs w:val="28"/>
        </w:rPr>
      </w:pPr>
      <w:r>
        <w:rPr>
          <w:szCs w:val="28"/>
        </w:rPr>
        <w:t>Board of Supervisors</w:t>
      </w:r>
    </w:p>
    <w:p w14:paraId="223A37E0" w14:textId="77777777" w:rsidR="008F0381" w:rsidRPr="00B52FD2" w:rsidRDefault="008F0381" w:rsidP="008F0381">
      <w:pPr>
        <w:tabs>
          <w:tab w:val="left" w:pos="4410"/>
          <w:tab w:val="right" w:pos="9360"/>
        </w:tabs>
        <w:spacing w:before="0" w:after="0"/>
        <w:jc w:val="right"/>
        <w:rPr>
          <w:szCs w:val="28"/>
        </w:rPr>
      </w:pPr>
    </w:p>
    <w:p w14:paraId="7E23EFFC" w14:textId="77777777" w:rsidR="008F0381" w:rsidRPr="00415818" w:rsidRDefault="008F0381" w:rsidP="008F0381">
      <w:pPr>
        <w:spacing w:after="480"/>
      </w:pPr>
      <w:r w:rsidRPr="00415818">
        <w:t>Attest:</w:t>
      </w:r>
      <w:r w:rsidRPr="00415818">
        <w:br/>
        <w:t>Laura Bynum, Clerk</w:t>
      </w:r>
      <w:r w:rsidRPr="00415818">
        <w:br/>
        <w:t>Board of Supervisors</w:t>
      </w:r>
    </w:p>
    <w:p w14:paraId="43BA983F" w14:textId="77777777" w:rsidR="008F0381" w:rsidRPr="00415818" w:rsidRDefault="008F0381" w:rsidP="008F0381">
      <w:pPr>
        <w:tabs>
          <w:tab w:val="center" w:pos="2250"/>
        </w:tabs>
      </w:pPr>
      <w:proofErr w:type="gramStart"/>
      <w:r w:rsidRPr="00415818">
        <w:t>By:_</w:t>
      </w:r>
      <w:proofErr w:type="gramEnd"/>
      <w:r w:rsidRPr="00415818">
        <w:t>__________________________</w:t>
      </w:r>
      <w:r w:rsidRPr="00415818">
        <w:br/>
      </w:r>
      <w:r w:rsidRPr="00415818">
        <w:tab/>
        <w:t>Deputy</w:t>
      </w:r>
    </w:p>
    <w:p w14:paraId="08DB6441" w14:textId="7E6B86EB" w:rsidR="00FC1E7E" w:rsidRPr="00B52FD2" w:rsidRDefault="00FC1E7E" w:rsidP="008F0381">
      <w:pPr>
        <w:tabs>
          <w:tab w:val="left" w:pos="4410"/>
          <w:tab w:val="right" w:pos="9360"/>
        </w:tabs>
        <w:spacing w:after="600"/>
        <w:rPr>
          <w:szCs w:val="28"/>
        </w:rPr>
      </w:pPr>
    </w:p>
    <w:sectPr w:rsidR="00FC1E7E" w:rsidRPr="00B52FD2" w:rsidSect="00715991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9CC9C" w14:textId="77777777" w:rsidR="004838E1" w:rsidRDefault="004838E1" w:rsidP="00715991">
      <w:pPr>
        <w:spacing w:before="0" w:after="0" w:line="240" w:lineRule="auto"/>
      </w:pPr>
      <w:r>
        <w:separator/>
      </w:r>
    </w:p>
  </w:endnote>
  <w:endnote w:type="continuationSeparator" w:id="0">
    <w:p w14:paraId="55C57006" w14:textId="77777777" w:rsidR="004838E1" w:rsidRDefault="004838E1" w:rsidP="007159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82F9" w14:textId="2AD49E4C" w:rsidR="00715991" w:rsidRPr="0044425A" w:rsidRDefault="00715991" w:rsidP="00715991">
    <w:pPr>
      <w:pStyle w:val="Footer"/>
      <w:rPr>
        <w:sz w:val="20"/>
        <w:szCs w:val="20"/>
      </w:rPr>
    </w:pPr>
    <w:r w:rsidRPr="00715991">
      <w:rPr>
        <w:sz w:val="20"/>
        <w:szCs w:val="20"/>
      </w:rPr>
      <w:t>Exhibit A – Draft Resolution PC</w:t>
    </w:r>
    <w:r w:rsidR="00BA641E">
      <w:rPr>
        <w:sz w:val="20"/>
        <w:szCs w:val="20"/>
      </w:rPr>
      <w:t xml:space="preserve"> </w:t>
    </w:r>
    <w:r w:rsidRPr="00715991">
      <w:rPr>
        <w:sz w:val="20"/>
        <w:szCs w:val="20"/>
      </w:rPr>
      <w:t>202</w:t>
    </w:r>
    <w:r w:rsidR="007C0D62">
      <w:rPr>
        <w:sz w:val="20"/>
        <w:szCs w:val="20"/>
      </w:rPr>
      <w:t>5-001</w:t>
    </w:r>
  </w:p>
  <w:p w14:paraId="341180A5" w14:textId="187C5C39" w:rsidR="0044425A" w:rsidRPr="0044425A" w:rsidRDefault="007C0D62" w:rsidP="00F85182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JH Ranch</w:t>
    </w:r>
    <w:r w:rsidR="00B75A07">
      <w:rPr>
        <w:sz w:val="20"/>
        <w:szCs w:val="20"/>
      </w:rPr>
      <w:t xml:space="preserve"> </w:t>
    </w:r>
    <w:r w:rsidR="00BE527C">
      <w:rPr>
        <w:sz w:val="20"/>
        <w:szCs w:val="20"/>
      </w:rPr>
      <w:t>Zone Change (Z-2</w:t>
    </w:r>
    <w:r>
      <w:rPr>
        <w:sz w:val="20"/>
        <w:szCs w:val="20"/>
      </w:rPr>
      <w:t>3</w:t>
    </w:r>
    <w:r w:rsidR="00DF2C0F">
      <w:rPr>
        <w:sz w:val="20"/>
        <w:szCs w:val="20"/>
      </w:rPr>
      <w:t>-</w:t>
    </w:r>
    <w:r>
      <w:rPr>
        <w:sz w:val="20"/>
        <w:szCs w:val="20"/>
      </w:rPr>
      <w:t>06</w:t>
    </w:r>
    <w:r w:rsidR="00BE527C">
      <w:rPr>
        <w:sz w:val="20"/>
        <w:szCs w:val="20"/>
      </w:rPr>
      <w:t>)</w:t>
    </w:r>
    <w:r w:rsidR="00B75A07">
      <w:rPr>
        <w:sz w:val="20"/>
        <w:szCs w:val="20"/>
      </w:rPr>
      <w:t xml:space="preserve"> and Use Permit (2</w:t>
    </w:r>
    <w:r>
      <w:rPr>
        <w:sz w:val="20"/>
        <w:szCs w:val="20"/>
      </w:rPr>
      <w:t>4</w:t>
    </w:r>
    <w:r w:rsidR="00B75A07">
      <w:rPr>
        <w:sz w:val="20"/>
        <w:szCs w:val="20"/>
      </w:rPr>
      <w:t>-</w:t>
    </w:r>
    <w:r w:rsidR="00335361">
      <w:rPr>
        <w:sz w:val="20"/>
        <w:szCs w:val="20"/>
      </w:rPr>
      <w:t>1</w:t>
    </w:r>
    <w:r>
      <w:rPr>
        <w:sz w:val="20"/>
        <w:szCs w:val="20"/>
      </w:rPr>
      <w:t>6</w:t>
    </w:r>
    <w:r w:rsidR="00B75A07">
      <w:rPr>
        <w:sz w:val="20"/>
        <w:szCs w:val="20"/>
      </w:rPr>
      <w:t>)</w:t>
    </w:r>
    <w:r w:rsidR="00B52E02">
      <w:rPr>
        <w:sz w:val="20"/>
        <w:szCs w:val="20"/>
      </w:rPr>
      <w:tab/>
    </w:r>
    <w:r w:rsidR="001F1C65" w:rsidRPr="0044425A">
      <w:rPr>
        <w:sz w:val="20"/>
        <w:szCs w:val="20"/>
      </w:rPr>
      <w:t xml:space="preserve">Page </w:t>
    </w:r>
    <w:r w:rsidR="001F1C65" w:rsidRPr="0044425A">
      <w:rPr>
        <w:sz w:val="20"/>
        <w:szCs w:val="20"/>
      </w:rPr>
      <w:fldChar w:fldCharType="begin"/>
    </w:r>
    <w:r w:rsidR="001F1C65" w:rsidRPr="0044425A">
      <w:rPr>
        <w:sz w:val="20"/>
        <w:szCs w:val="20"/>
      </w:rPr>
      <w:instrText xml:space="preserve"> PAGE  \* Arabic  \* MERGEFORMAT </w:instrText>
    </w:r>
    <w:r w:rsidR="001F1C65" w:rsidRPr="0044425A">
      <w:rPr>
        <w:sz w:val="20"/>
        <w:szCs w:val="20"/>
      </w:rPr>
      <w:fldChar w:fldCharType="separate"/>
    </w:r>
    <w:r w:rsidR="001F1C65">
      <w:rPr>
        <w:sz w:val="20"/>
        <w:szCs w:val="20"/>
      </w:rPr>
      <w:t>1</w:t>
    </w:r>
    <w:r w:rsidR="001F1C65" w:rsidRPr="0044425A">
      <w:rPr>
        <w:sz w:val="20"/>
        <w:szCs w:val="20"/>
      </w:rPr>
      <w:fldChar w:fldCharType="end"/>
    </w:r>
    <w:r w:rsidR="001F1C65" w:rsidRPr="0044425A">
      <w:rPr>
        <w:sz w:val="20"/>
        <w:szCs w:val="20"/>
      </w:rPr>
      <w:t xml:space="preserve"> of </w:t>
    </w:r>
    <w:r w:rsidR="001F1C65" w:rsidRPr="0044425A">
      <w:rPr>
        <w:sz w:val="20"/>
        <w:szCs w:val="20"/>
      </w:rPr>
      <w:fldChar w:fldCharType="begin"/>
    </w:r>
    <w:r w:rsidR="001F1C65" w:rsidRPr="0044425A">
      <w:rPr>
        <w:sz w:val="20"/>
        <w:szCs w:val="20"/>
      </w:rPr>
      <w:instrText xml:space="preserve"> NUMPAGES  \* Arabic  \* MERGEFORMAT </w:instrText>
    </w:r>
    <w:r w:rsidR="001F1C65" w:rsidRPr="0044425A">
      <w:rPr>
        <w:sz w:val="20"/>
        <w:szCs w:val="20"/>
      </w:rPr>
      <w:fldChar w:fldCharType="separate"/>
    </w:r>
    <w:r w:rsidR="001F1C65">
      <w:rPr>
        <w:sz w:val="20"/>
        <w:szCs w:val="20"/>
      </w:rPr>
      <w:t>2</w:t>
    </w:r>
    <w:r w:rsidR="001F1C65" w:rsidRPr="0044425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A3F7" w14:textId="0D5C90C9" w:rsidR="00715991" w:rsidRPr="00715991" w:rsidRDefault="00715991">
    <w:pPr>
      <w:pStyle w:val="Footer"/>
      <w:rPr>
        <w:sz w:val="20"/>
        <w:szCs w:val="20"/>
      </w:rPr>
    </w:pPr>
    <w:r w:rsidRPr="00715991">
      <w:rPr>
        <w:sz w:val="20"/>
        <w:szCs w:val="20"/>
      </w:rPr>
      <w:t>Exhibit A – Draft Resolution PC-2020-016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  <w:t>Zaremba Group Zone Change (Z-19-07)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AFB0" w14:textId="77777777" w:rsidR="004838E1" w:rsidRDefault="004838E1" w:rsidP="00715991">
      <w:pPr>
        <w:spacing w:before="0" w:after="0" w:line="240" w:lineRule="auto"/>
      </w:pPr>
      <w:r>
        <w:separator/>
      </w:r>
    </w:p>
  </w:footnote>
  <w:footnote w:type="continuationSeparator" w:id="0">
    <w:p w14:paraId="4BEC1A25" w14:textId="77777777" w:rsidR="004838E1" w:rsidRDefault="004838E1" w:rsidP="007159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492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D0"/>
    <w:rsid w:val="0000013E"/>
    <w:rsid w:val="00025513"/>
    <w:rsid w:val="00034C5A"/>
    <w:rsid w:val="0005226E"/>
    <w:rsid w:val="0006062B"/>
    <w:rsid w:val="00065101"/>
    <w:rsid w:val="00066827"/>
    <w:rsid w:val="000F5827"/>
    <w:rsid w:val="0011493D"/>
    <w:rsid w:val="00127F9E"/>
    <w:rsid w:val="00140C27"/>
    <w:rsid w:val="001669D6"/>
    <w:rsid w:val="00171790"/>
    <w:rsid w:val="00172161"/>
    <w:rsid w:val="001812C7"/>
    <w:rsid w:val="001C0757"/>
    <w:rsid w:val="001C36D6"/>
    <w:rsid w:val="001C75AB"/>
    <w:rsid w:val="001D1DEC"/>
    <w:rsid w:val="001D4382"/>
    <w:rsid w:val="001F09C6"/>
    <w:rsid w:val="001F1C65"/>
    <w:rsid w:val="001F6640"/>
    <w:rsid w:val="00202909"/>
    <w:rsid w:val="00205DED"/>
    <w:rsid w:val="002064F8"/>
    <w:rsid w:val="00211391"/>
    <w:rsid w:val="002230CF"/>
    <w:rsid w:val="0023705E"/>
    <w:rsid w:val="00253EBE"/>
    <w:rsid w:val="00260514"/>
    <w:rsid w:val="0027162F"/>
    <w:rsid w:val="00290699"/>
    <w:rsid w:val="00291919"/>
    <w:rsid w:val="002921A3"/>
    <w:rsid w:val="0029255B"/>
    <w:rsid w:val="00294B29"/>
    <w:rsid w:val="002962BD"/>
    <w:rsid w:val="002F1E70"/>
    <w:rsid w:val="0032470E"/>
    <w:rsid w:val="00335361"/>
    <w:rsid w:val="00361053"/>
    <w:rsid w:val="0036310E"/>
    <w:rsid w:val="00385D46"/>
    <w:rsid w:val="003D629D"/>
    <w:rsid w:val="003E7C10"/>
    <w:rsid w:val="003F250D"/>
    <w:rsid w:val="00420670"/>
    <w:rsid w:val="00434369"/>
    <w:rsid w:val="0044425A"/>
    <w:rsid w:val="004838E1"/>
    <w:rsid w:val="004A1D71"/>
    <w:rsid w:val="004A608D"/>
    <w:rsid w:val="004B76BD"/>
    <w:rsid w:val="004D3194"/>
    <w:rsid w:val="004D450F"/>
    <w:rsid w:val="004D5F1B"/>
    <w:rsid w:val="0051403A"/>
    <w:rsid w:val="0053405F"/>
    <w:rsid w:val="00557277"/>
    <w:rsid w:val="005620E1"/>
    <w:rsid w:val="00564DCF"/>
    <w:rsid w:val="00575719"/>
    <w:rsid w:val="005850DA"/>
    <w:rsid w:val="00590DC7"/>
    <w:rsid w:val="005A5190"/>
    <w:rsid w:val="005A7594"/>
    <w:rsid w:val="005B196B"/>
    <w:rsid w:val="005E2F02"/>
    <w:rsid w:val="00603FCD"/>
    <w:rsid w:val="00630E20"/>
    <w:rsid w:val="00673CDD"/>
    <w:rsid w:val="00677AFA"/>
    <w:rsid w:val="006A6026"/>
    <w:rsid w:val="006A7CB2"/>
    <w:rsid w:val="006B210C"/>
    <w:rsid w:val="006B2737"/>
    <w:rsid w:val="00707E6E"/>
    <w:rsid w:val="00715991"/>
    <w:rsid w:val="007255AC"/>
    <w:rsid w:val="00747908"/>
    <w:rsid w:val="00755643"/>
    <w:rsid w:val="007615FC"/>
    <w:rsid w:val="00776653"/>
    <w:rsid w:val="00781FA4"/>
    <w:rsid w:val="0078623C"/>
    <w:rsid w:val="007910F4"/>
    <w:rsid w:val="00792ECE"/>
    <w:rsid w:val="007B2D60"/>
    <w:rsid w:val="007C0D62"/>
    <w:rsid w:val="007E475F"/>
    <w:rsid w:val="00815270"/>
    <w:rsid w:val="008274EE"/>
    <w:rsid w:val="00840D11"/>
    <w:rsid w:val="00870CDD"/>
    <w:rsid w:val="008A5ED8"/>
    <w:rsid w:val="008D3E93"/>
    <w:rsid w:val="008E2502"/>
    <w:rsid w:val="008E2C3B"/>
    <w:rsid w:val="008E43E0"/>
    <w:rsid w:val="008F0381"/>
    <w:rsid w:val="008F4D62"/>
    <w:rsid w:val="008F507B"/>
    <w:rsid w:val="00910BBA"/>
    <w:rsid w:val="0091697D"/>
    <w:rsid w:val="00924AAB"/>
    <w:rsid w:val="00925B7D"/>
    <w:rsid w:val="00925BDF"/>
    <w:rsid w:val="00952380"/>
    <w:rsid w:val="00964EFA"/>
    <w:rsid w:val="0097040A"/>
    <w:rsid w:val="00976D18"/>
    <w:rsid w:val="00976D34"/>
    <w:rsid w:val="0099369D"/>
    <w:rsid w:val="009A0B65"/>
    <w:rsid w:val="009B15D0"/>
    <w:rsid w:val="009B19EE"/>
    <w:rsid w:val="009C43E6"/>
    <w:rsid w:val="009D311C"/>
    <w:rsid w:val="009F3C63"/>
    <w:rsid w:val="009F6FE5"/>
    <w:rsid w:val="00A20EEE"/>
    <w:rsid w:val="00A24016"/>
    <w:rsid w:val="00A42831"/>
    <w:rsid w:val="00A5080B"/>
    <w:rsid w:val="00A61E39"/>
    <w:rsid w:val="00A670E4"/>
    <w:rsid w:val="00A67D0B"/>
    <w:rsid w:val="00A7165C"/>
    <w:rsid w:val="00A803D9"/>
    <w:rsid w:val="00A8160E"/>
    <w:rsid w:val="00AA284B"/>
    <w:rsid w:val="00AA3965"/>
    <w:rsid w:val="00AA57BD"/>
    <w:rsid w:val="00AB31F8"/>
    <w:rsid w:val="00AD1BC5"/>
    <w:rsid w:val="00AE0190"/>
    <w:rsid w:val="00AE1F56"/>
    <w:rsid w:val="00AE3AD0"/>
    <w:rsid w:val="00AF359C"/>
    <w:rsid w:val="00B0096D"/>
    <w:rsid w:val="00B0239C"/>
    <w:rsid w:val="00B33709"/>
    <w:rsid w:val="00B52E02"/>
    <w:rsid w:val="00B52FD2"/>
    <w:rsid w:val="00B53484"/>
    <w:rsid w:val="00B570DA"/>
    <w:rsid w:val="00B61683"/>
    <w:rsid w:val="00B75A07"/>
    <w:rsid w:val="00BA641E"/>
    <w:rsid w:val="00BB69B1"/>
    <w:rsid w:val="00BC2F03"/>
    <w:rsid w:val="00BD1CC1"/>
    <w:rsid w:val="00BE527C"/>
    <w:rsid w:val="00BE6DAE"/>
    <w:rsid w:val="00C01BA4"/>
    <w:rsid w:val="00C028B2"/>
    <w:rsid w:val="00C1037D"/>
    <w:rsid w:val="00C20312"/>
    <w:rsid w:val="00C41F0E"/>
    <w:rsid w:val="00C5280F"/>
    <w:rsid w:val="00C628D0"/>
    <w:rsid w:val="00C66C34"/>
    <w:rsid w:val="00C9598E"/>
    <w:rsid w:val="00CA0BE4"/>
    <w:rsid w:val="00CA5D0E"/>
    <w:rsid w:val="00CE202F"/>
    <w:rsid w:val="00CE7C6C"/>
    <w:rsid w:val="00D02811"/>
    <w:rsid w:val="00D07CF1"/>
    <w:rsid w:val="00D148BC"/>
    <w:rsid w:val="00D230CE"/>
    <w:rsid w:val="00D45D11"/>
    <w:rsid w:val="00D54EBB"/>
    <w:rsid w:val="00D61448"/>
    <w:rsid w:val="00D769F5"/>
    <w:rsid w:val="00D77298"/>
    <w:rsid w:val="00D947BF"/>
    <w:rsid w:val="00D9495D"/>
    <w:rsid w:val="00DC1311"/>
    <w:rsid w:val="00DE4FC2"/>
    <w:rsid w:val="00DF2C0F"/>
    <w:rsid w:val="00DF3125"/>
    <w:rsid w:val="00E04A00"/>
    <w:rsid w:val="00E05202"/>
    <w:rsid w:val="00E12BA2"/>
    <w:rsid w:val="00E15346"/>
    <w:rsid w:val="00E322B4"/>
    <w:rsid w:val="00E34D25"/>
    <w:rsid w:val="00E57A63"/>
    <w:rsid w:val="00E629B2"/>
    <w:rsid w:val="00E67C56"/>
    <w:rsid w:val="00EB22A8"/>
    <w:rsid w:val="00EC0AAE"/>
    <w:rsid w:val="00EE3607"/>
    <w:rsid w:val="00F21EDD"/>
    <w:rsid w:val="00F4123A"/>
    <w:rsid w:val="00F52206"/>
    <w:rsid w:val="00F74880"/>
    <w:rsid w:val="00F75384"/>
    <w:rsid w:val="00F77F70"/>
    <w:rsid w:val="00F80DEA"/>
    <w:rsid w:val="00F85182"/>
    <w:rsid w:val="00FC1E7E"/>
    <w:rsid w:val="00FC1EA8"/>
    <w:rsid w:val="00FC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6585"/>
  <w15:docId w15:val="{484AD161-33A4-4FDB-A8C1-18A9F87D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42831"/>
    <w:pPr>
      <w:spacing w:before="120"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3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20312"/>
    <w:rPr>
      <w:rFonts w:ascii="Arial" w:eastAsiaTheme="majorEastAsia" w:hAnsi="Arial" w:cstheme="majorBidi"/>
      <w:b/>
      <w:i/>
      <w:i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9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1599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91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A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02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2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90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DE0A-A9AD-4885-AE0F-9BD9A7D7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subject/>
  <dc:creator>Hailey Lang</dc:creator>
  <cp:keywords/>
  <dc:description/>
  <cp:lastModifiedBy>Hailey Lang</cp:lastModifiedBy>
  <cp:revision>2</cp:revision>
  <dcterms:created xsi:type="dcterms:W3CDTF">2025-03-12T15:19:00Z</dcterms:created>
  <dcterms:modified xsi:type="dcterms:W3CDTF">2025-03-12T15:19:00Z</dcterms:modified>
</cp:coreProperties>
</file>